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1028700</wp:posOffset>
            </wp:positionV>
            <wp:extent cx="2512516" cy="985838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516" cy="985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-891.2598425196836"/>
        <w:rPr>
          <w:rFonts w:ascii="Lexend Deca" w:cs="Lexend Deca" w:eastAsia="Lexend Deca" w:hAnsi="Lexend Deca"/>
          <w:color w:val="00f50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38"/>
          <w:szCs w:val="38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Lexend Deca" w:cs="Lexend Deca" w:eastAsia="Lexend Deca" w:hAnsi="Lexend Deca"/>
          <w:color w:val="00f500"/>
          <w:sz w:val="26"/>
          <w:szCs w:val="26"/>
          <w:rtl w:val="0"/>
        </w:rPr>
        <w:t xml:space="preserve">Outubro 2023</w:t>
      </w:r>
    </w:p>
    <w:p w:rsidR="00000000" w:rsidDel="00000000" w:rsidP="00000000" w:rsidRDefault="00000000" w:rsidRPr="00000000" w14:paraId="00000006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exend Deca" w:cs="Lexend Deca" w:eastAsia="Lexend Deca" w:hAnsi="Lexend Deca"/>
          <w:b w:val="1"/>
          <w:color w:val="002850"/>
          <w:sz w:val="38"/>
          <w:szCs w:val="38"/>
          <w:shd w:fill="00f500" w:val="clear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38"/>
          <w:szCs w:val="38"/>
          <w:rtl w:val="0"/>
        </w:rPr>
        <w:t xml:space="preserve">Conteúdo de Apoio</w:t>
      </w:r>
      <w:r w:rsidDel="00000000" w:rsidR="00000000" w:rsidRPr="00000000">
        <w:rPr>
          <w:rFonts w:ascii="Lexend Deca" w:cs="Lexend Deca" w:eastAsia="Lexend Deca" w:hAnsi="Lexend Deca"/>
          <w:color w:val="00f500"/>
          <w:sz w:val="38"/>
          <w:szCs w:val="3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00f500"/>
          <w:sz w:val="38"/>
          <w:szCs w:val="38"/>
          <w:shd w:fill="00f500" w:val="clear"/>
          <w:rtl w:val="0"/>
        </w:rPr>
        <w:t xml:space="preserve"> 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38"/>
          <w:szCs w:val="38"/>
          <w:shd w:fill="00f500" w:val="clear"/>
          <w:rtl w:val="0"/>
        </w:rPr>
        <w:t xml:space="preserve">SysPDV </w:t>
      </w:r>
    </w:p>
    <w:p w:rsidR="00000000" w:rsidDel="00000000" w:rsidP="00000000" w:rsidRDefault="00000000" w:rsidRPr="00000000" w14:paraId="0000000B">
      <w:pPr>
        <w:spacing w:line="240" w:lineRule="auto"/>
        <w:ind w:right="-466.062992125984"/>
        <w:rPr>
          <w:rFonts w:ascii="Lexend Deca" w:cs="Lexend Deca" w:eastAsia="Lexend Deca" w:hAnsi="Lexend Deca"/>
          <w:b w:val="1"/>
          <w:color w:val="002850"/>
          <w:sz w:val="100"/>
          <w:szCs w:val="100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100"/>
          <w:szCs w:val="100"/>
          <w:rtl w:val="0"/>
        </w:rPr>
        <w:t xml:space="preserve">Correspondente Bancário (Pagamento de Conta)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00f500"/>
          <w:sz w:val="26"/>
          <w:szCs w:val="26"/>
          <w:rtl w:val="0"/>
        </w:rPr>
        <w:t xml:space="preserve">v.1</w:t>
      </w:r>
      <w:r w:rsidDel="00000000" w:rsidR="00000000" w:rsidRPr="00000000">
        <w:rPr>
          <w:rFonts w:ascii="Lexend Deca" w:cs="Lexend Deca" w:eastAsia="Lexend Deca" w:hAnsi="Lexend Deca"/>
        </w:rPr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-10949</wp:posOffset>
                </wp:positionH>
                <wp:positionV relativeFrom="page">
                  <wp:posOffset>6786750</wp:posOffset>
                </wp:positionV>
                <wp:extent cx="7577138" cy="4277926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28600"/>
                          <a:ext cx="7577138" cy="4277926"/>
                          <a:chOff x="0" y="228600"/>
                          <a:chExt cx="9144000" cy="5143450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 rotWithShape="1">
                          <a:blip r:embed="rId7">
                            <a:alphaModFix/>
                          </a:blip>
                          <a:srcRect b="0" l="0" r="0" t="0"/>
                          <a:stretch/>
                        </pic:blipFill>
                        <pic:spPr>
                          <a:xfrm>
                            <a:off x="0" y="228600"/>
                            <a:ext cx="9144000" cy="5143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-10949</wp:posOffset>
                </wp:positionH>
                <wp:positionV relativeFrom="page">
                  <wp:posOffset>6786750</wp:posOffset>
                </wp:positionV>
                <wp:extent cx="7577138" cy="4277926"/>
                <wp:effectExtent b="0" l="0" r="0" t="0"/>
                <wp:wrapNone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77138" cy="427792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margin">
              <wp:posOffset>-925349</wp:posOffset>
            </wp:positionH>
            <wp:positionV relativeFrom="margin">
              <wp:posOffset>-900112</wp:posOffset>
            </wp:positionV>
            <wp:extent cx="7600950" cy="10696575"/>
            <wp:effectExtent b="0" l="0" r="0" t="0"/>
            <wp:wrapNone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069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425.19685039370086" w:firstLine="0"/>
        <w:rPr>
          <w:rFonts w:ascii="Lexend Deca" w:cs="Lexend Deca" w:eastAsia="Lexend Deca" w:hAnsi="Lexend Deca"/>
          <w:b w:val="1"/>
          <w:color w:val="00f500"/>
          <w:sz w:val="28"/>
          <w:szCs w:val="2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70"/>
          <w:szCs w:val="70"/>
          <w:rtl w:val="0"/>
        </w:rPr>
        <w:t xml:space="preserve">Índice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sz w:val="38"/>
          <w:szCs w:val="38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Introdução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sz w:val="38"/>
          <w:szCs w:val="38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Contrato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sz w:val="38"/>
          <w:szCs w:val="38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Utilizando a rotina no PDV</w:t>
      </w:r>
    </w:p>
    <w:p w:rsidR="00000000" w:rsidDel="00000000" w:rsidP="00000000" w:rsidRDefault="00000000" w:rsidRPr="00000000" w14:paraId="0000001F">
      <w:pPr>
        <w:spacing w:line="360" w:lineRule="auto"/>
        <w:rPr>
          <w:rFonts w:ascii="Lexend Deca" w:cs="Lexend Deca" w:eastAsia="Lexend Deca" w:hAnsi="Lexend Deca"/>
          <w:color w:val="ffff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>
          <w:rFonts w:ascii="Lexend Deca" w:cs="Lexend Deca" w:eastAsia="Lexend Deca" w:hAnsi="Lexend Deca"/>
          <w:color w:val="ffff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>
          <w:rFonts w:ascii="Lexend Deca" w:cs="Lexend Deca" w:eastAsia="Lexend Deca" w:hAnsi="Lexend Deca"/>
          <w:color w:val="ffff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-171449</wp:posOffset>
                </wp:positionH>
                <wp:positionV relativeFrom="paragraph">
                  <wp:posOffset>409575</wp:posOffset>
                </wp:positionV>
                <wp:extent cx="2599348" cy="233045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45250" y="1241375"/>
                          <a:ext cx="2599348" cy="2330450"/>
                          <a:chOff x="1045250" y="1241375"/>
                          <a:chExt cx="3597000" cy="3227700"/>
                        </a:xfrm>
                      </wpg:grpSpPr>
                      <pic:pic>
                        <pic:nvPicPr>
                          <pic:cNvPr descr="retrato-de-mulher-no-trabalho-com-videochamada.jpg" id="2" name="Shape 2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b="0" l="18613" r="0" t="0"/>
                          <a:stretch/>
                        </pic:blipFill>
                        <pic:spPr>
                          <a:xfrm>
                            <a:off x="1045250" y="1241375"/>
                            <a:ext cx="3597000" cy="3227700"/>
                          </a:xfrm>
                          <a:prstGeom prst="roundRect">
                            <a:avLst>
                              <a:gd fmla="val 5743" name="adj"/>
                            </a:avLst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-171449</wp:posOffset>
                </wp:positionH>
                <wp:positionV relativeFrom="paragraph">
                  <wp:posOffset>409575</wp:posOffset>
                </wp:positionV>
                <wp:extent cx="2599348" cy="2330450"/>
                <wp:effectExtent b="0" l="0" r="0" t="0"/>
                <wp:wrapNone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9348" cy="2330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8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146530</wp:posOffset>
            </wp:positionV>
            <wp:extent cx="604838" cy="232089"/>
            <wp:effectExtent b="0" l="0" r="0" t="0"/>
            <wp:wrapNone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8" cy="232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Para acessar</w:t>
      </w:r>
    </w:p>
    <w:p w:rsidR="00000000" w:rsidDel="00000000" w:rsidP="00000000" w:rsidRDefault="00000000" w:rsidRPr="00000000" w14:paraId="0000002B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outros conteúdos,</w:t>
      </w:r>
    </w:p>
    <w:p w:rsidR="00000000" w:rsidDel="00000000" w:rsidP="00000000" w:rsidRDefault="00000000" w:rsidRPr="00000000" w14:paraId="0000002C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acesse também</w:t>
      </w:r>
    </w:p>
    <w:p w:rsidR="00000000" w:rsidDel="00000000" w:rsidP="00000000" w:rsidRDefault="00000000" w:rsidRPr="00000000" w14:paraId="0000002D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0"/>
          <w:szCs w:val="40"/>
          <w:u w:val="single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nossa</w:t>
      </w: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42"/>
          <w:szCs w:val="42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40"/>
          <w:szCs w:val="40"/>
          <w:u w:val="single"/>
          <w:rtl w:val="0"/>
        </w:rPr>
        <w:t xml:space="preserve">Central de Ajuda</w:t>
        <w:br w:type="textWrapping"/>
      </w:r>
    </w:p>
    <w:p w:rsidR="00000000" w:rsidDel="00000000" w:rsidP="00000000" w:rsidRDefault="00000000" w:rsidRPr="00000000" w14:paraId="0000002E">
      <w:pPr>
        <w:widowControl w:val="0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rPr>
          <w:rFonts w:ascii="Lexend Deca" w:cs="Lexend Deca" w:eastAsia="Lexend Deca" w:hAnsi="Lexend Deca"/>
          <w:color w:val="32f032"/>
          <w:sz w:val="30"/>
          <w:szCs w:val="30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Correspondente Bancário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permite que transações de serviços bancários sejam utilizados no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SysPDV PDV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a solução é utilizada para receber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pagamentos de contas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de terceiros, como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boletos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contas de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água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luz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telefone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etc. </w:t>
      </w:r>
    </w:p>
    <w:p w:rsidR="00000000" w:rsidDel="00000000" w:rsidP="00000000" w:rsidRDefault="00000000" w:rsidRPr="00000000" w14:paraId="00000032">
      <w:pPr>
        <w:widowControl w:val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Contrato</w:t>
      </w:r>
    </w:p>
    <w:p w:rsidR="00000000" w:rsidDel="00000000" w:rsidP="00000000" w:rsidRDefault="00000000" w:rsidRPr="00000000" w14:paraId="00000034">
      <w:pPr>
        <w:widowControl w:val="0"/>
        <w:jc w:val="both"/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estabelecimento deve possuir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contrato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com 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SiTef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software express (Fiserv)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em seguida deve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contratar os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módulos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que possuem a solução de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Correspondente Bancário, exemplo:</w:t>
        <w:br w:type="textWrapping"/>
        <w:br w:type="textWrapping"/>
        <w:t xml:space="preserve">CB Bradesco</w:t>
      </w:r>
    </w:p>
    <w:p w:rsidR="00000000" w:rsidDel="00000000" w:rsidP="00000000" w:rsidRDefault="00000000" w:rsidRPr="00000000" w14:paraId="00000036">
      <w:pPr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CB Corban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CB Itaú</w:t>
      </w:r>
    </w:p>
    <w:p w:rsidR="00000000" w:rsidDel="00000000" w:rsidP="00000000" w:rsidRDefault="00000000" w:rsidRPr="00000000" w14:paraId="00000038">
      <w:pPr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CB Santander </w:t>
      </w:r>
    </w:p>
    <w:p w:rsidR="00000000" w:rsidDel="00000000" w:rsidP="00000000" w:rsidRDefault="00000000" w:rsidRPr="00000000" w14:paraId="00000039">
      <w:pPr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realizar 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contrato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</w:t>
      </w:r>
      <w:hyperlink r:id="rId13">
        <w:r w:rsidDel="00000000" w:rsidR="00000000" w:rsidRPr="00000000">
          <w:rPr>
            <w:rFonts w:ascii="Lexend Deca" w:cs="Lexend Deca" w:eastAsia="Lexend Deca" w:hAnsi="Lexend Deca"/>
            <w:b w:val="1"/>
            <w:color w:val="1155cc"/>
            <w:sz w:val="26"/>
            <w:szCs w:val="26"/>
            <w:u w:val="single"/>
            <w:rtl w:val="0"/>
          </w:rPr>
          <w:t xml:space="preserve">configuração</w:t>
        </w:r>
      </w:hyperlink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do módulo com correspondente bancário as transações serão realizadas no SysPDV PDV.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Utilizando a rotina no PDV</w:t>
      </w:r>
    </w:p>
    <w:p w:rsidR="00000000" w:rsidDel="00000000" w:rsidP="00000000" w:rsidRDefault="00000000" w:rsidRPr="00000000" w14:paraId="0000003D">
      <w:pPr>
        <w:widowControl w:val="0"/>
        <w:jc w:val="both"/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SysPDV PDV utilize a rotina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640/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para receber os pagamentos de água, luz, telefone, boletos, etc.</w:t>
      </w:r>
    </w:p>
    <w:p w:rsidR="00000000" w:rsidDel="00000000" w:rsidP="00000000" w:rsidRDefault="00000000" w:rsidRPr="00000000" w14:paraId="0000003F">
      <w:pPr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4305300"/>
            <wp:effectExtent b="25400" l="25400" r="25400" t="254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 w="254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utilizar a função 640/ o SysPDV PDV irá apresentar as seguintes opções abaixo, escolha a opção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1 -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Pagamento de Conta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4305300"/>
            <wp:effectExtent b="25400" l="25400" r="25400" t="254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 w="254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Obs: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Dependendo do módulo contratado a opção “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Pagamento de Conta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” poderá ter outra numeração, sendo assim, fique atento a descrição do texto.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Em Seguida escolha entre as opções:</w:t>
      </w:r>
    </w:p>
    <w:p w:rsidR="00000000" w:rsidDel="00000000" w:rsidP="00000000" w:rsidRDefault="00000000" w:rsidRPr="00000000" w14:paraId="00000049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1.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Leitura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realizar a leitura com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SCANNER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da conta que será realizado o pagamento.</w:t>
      </w:r>
    </w:p>
    <w:p w:rsidR="00000000" w:rsidDel="00000000" w:rsidP="00000000" w:rsidRDefault="00000000" w:rsidRPr="00000000" w14:paraId="0000004B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2. Digitação: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realizar a digitação manual da conta que será realizado o pagamento.</w:t>
      </w:r>
    </w:p>
    <w:p w:rsidR="00000000" w:rsidDel="00000000" w:rsidP="00000000" w:rsidRDefault="00000000" w:rsidRPr="00000000" w14:paraId="0000004D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4305300"/>
            <wp:effectExtent b="25400" l="25400" r="25400" t="254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 w="254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tela seguinte, no campo coleta, informe o código de barras do documento a ser pago.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sz w:val="24"/>
          <w:szCs w:val="24"/>
        </w:rPr>
        <w:drawing>
          <wp:inline distB="114300" distT="114300" distL="114300" distR="114300">
            <wp:extent cx="5731200" cy="4305300"/>
            <wp:effectExtent b="25400" l="25400" r="25400" t="254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 w="254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Depois, no campo coleta, informe o vencimento  do documento a ser pago.</w:t>
      </w:r>
    </w:p>
    <w:p w:rsidR="00000000" w:rsidDel="00000000" w:rsidP="00000000" w:rsidRDefault="00000000" w:rsidRPr="00000000" w14:paraId="00000056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4305300"/>
            <wp:effectExtent b="25400" l="25400" r="25400" t="254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 w="254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finalizar, aguarde as impressões dos comprovantes dos pagamentos realizados.</w:t>
      </w:r>
    </w:p>
    <w:p w:rsidR="00000000" w:rsidDel="00000000" w:rsidP="00000000" w:rsidRDefault="00000000" w:rsidRPr="00000000" w14:paraId="00000059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4305300"/>
            <wp:effectExtent b="25400" l="25400" r="25400" t="254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 w="254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88" w:lineRule="auto"/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Conclusão</w:t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jc w:val="both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Agora que você já conhece a rotina de cadastro de pagamento de conta com correspondente bancário no SysPDV, você está pronto para colocar esse conhecimento em prática.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Saiba Mais</w:t>
      </w:r>
    </w:p>
    <w:p w:rsidR="00000000" w:rsidDel="00000000" w:rsidP="00000000" w:rsidRDefault="00000000" w:rsidRPr="00000000" w14:paraId="00000061">
      <w:pPr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aprofundar seus conhecimentos, acesse a </w:t>
      </w:r>
      <w:hyperlink r:id="rId20">
        <w:r w:rsidDel="00000000" w:rsidR="00000000" w:rsidRPr="00000000">
          <w:rPr>
            <w:rFonts w:ascii="Lexend Deca" w:cs="Lexend Deca" w:eastAsia="Lexend Deca" w:hAnsi="Lexend Deca"/>
            <w:color w:val="1155cc"/>
            <w:sz w:val="26"/>
            <w:szCs w:val="26"/>
            <w:u w:val="single"/>
            <w:rtl w:val="0"/>
          </w:rPr>
          <w:t xml:space="preserve">Academia CM (ACM)</w:t>
        </w:r>
      </w:hyperlink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Lá, você encontrará informações detalhadas sobre esses procedimentos e poderá aprimorar suas habilidades.</w:t>
      </w:r>
      <w:r w:rsidDel="00000000" w:rsidR="00000000" w:rsidRPr="00000000">
        <w:rPr>
          <w:rtl w:val="0"/>
        </w:rPr>
      </w:r>
    </w:p>
    <w:sectPr>
      <w:headerReference r:id="rId21" w:type="default"/>
      <w:headerReference r:id="rId22" w:type="first"/>
      <w:footerReference r:id="rId23" w:type="default"/>
      <w:footerReference r:id="rId24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aloo 2">
    <w:embedRegular w:fontKey="{00000000-0000-0000-0000-000000000000}" r:id="rId1" w:subsetted="0"/>
    <w:embedBold w:fontKey="{00000000-0000-0000-0000-000000000000}" r:id="rId2" w:subsetted="0"/>
  </w:font>
  <w:font w:name="Lexend Deca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3">
    <w:pPr>
      <w:jc w:val="center"/>
      <w:rPr>
        <w:rFonts w:ascii="Lexend Deca" w:cs="Lexend Deca" w:eastAsia="Lexend Deca" w:hAnsi="Lexend Deca"/>
        <w:b w:val="1"/>
        <w:color w:val="32f032"/>
        <w:sz w:val="26"/>
        <w:szCs w:val="26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4">
    <w:pPr>
      <w:jc w:val="center"/>
      <w:rPr>
        <w:rFonts w:ascii="Lexend Deca" w:cs="Lexend Deca" w:eastAsia="Lexend Deca" w:hAnsi="Lexend Deca"/>
        <w:b w:val="1"/>
        <w:color w:val="32f032"/>
        <w:sz w:val="26"/>
        <w:szCs w:val="26"/>
      </w:rPr>
    </w:pPr>
    <w:r w:rsidDel="00000000" w:rsidR="00000000" w:rsidRPr="00000000">
      <w:rPr>
        <w:rFonts w:ascii="Lexend Deca" w:cs="Lexend Deca" w:eastAsia="Lexend Deca" w:hAnsi="Lexend Deca"/>
        <w:b w:val="1"/>
        <w:color w:val="32f032"/>
        <w:sz w:val="26"/>
        <w:szCs w:val="2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2">
    <w:pPr>
      <w:rPr/>
    </w:pPr>
    <w:r w:rsidDel="00000000" w:rsidR="00000000" w:rsidRPr="00000000">
      <w:rPr>
        <w:rFonts w:ascii="Lexend Deca" w:cs="Lexend Deca" w:eastAsia="Lexend Deca" w:hAnsi="Lexend Deca"/>
        <w:b w:val="1"/>
        <w:color w:val="999999"/>
        <w:sz w:val="28"/>
        <w:szCs w:val="28"/>
      </w:rPr>
      <w:drawing>
        <wp:anchor allowOverlap="1" behindDoc="0" distB="114300" distT="114300" distL="114300" distR="114300" hidden="0" layoutInCell="1" locked="0" relativeHeight="0" simplePos="0">
          <wp:simplePos x="0" y="0"/>
          <wp:positionH relativeFrom="page">
            <wp:posOffset>5557838</wp:posOffset>
          </wp:positionH>
          <wp:positionV relativeFrom="page">
            <wp:posOffset>427763</wp:posOffset>
          </wp:positionV>
          <wp:extent cx="1087763" cy="277896"/>
          <wp:effectExtent b="0" l="0" r="0" t="0"/>
          <wp:wrapNone/>
          <wp:docPr id="4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87763" cy="27789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Lexend Deca" w:cs="Lexend Deca" w:eastAsia="Lexend Deca" w:hAnsi="Lexend Deca"/>
        <w:b w:val="1"/>
        <w:color w:val="999999"/>
        <w:sz w:val="28"/>
        <w:szCs w:val="28"/>
        <w:rtl w:val="0"/>
      </w:rPr>
      <w:t xml:space="preserve">Correspondente Bancário SysPDV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Baloo 2" w:cs="Baloo 2" w:eastAsia="Baloo 2" w:hAnsi="Baloo 2"/>
        <w:b w:val="1"/>
        <w:color w:val="00f500"/>
        <w:sz w:val="34"/>
        <w:szCs w:val="3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ursos.casamagalhaes.com.br/" TargetMode="External"/><Relationship Id="rId11" Type="http://schemas.openxmlformats.org/officeDocument/2006/relationships/image" Target="media/image11.png"/><Relationship Id="rId22" Type="http://schemas.openxmlformats.org/officeDocument/2006/relationships/header" Target="header2.xml"/><Relationship Id="rId10" Type="http://schemas.openxmlformats.org/officeDocument/2006/relationships/image" Target="media/image13.jpg"/><Relationship Id="rId21" Type="http://schemas.openxmlformats.org/officeDocument/2006/relationships/header" Target="header1.xml"/><Relationship Id="rId13" Type="http://schemas.openxmlformats.org/officeDocument/2006/relationships/hyperlink" Target="https://www.youtube.com/watch?v=nu49dKvhOsk" TargetMode="External"/><Relationship Id="rId24" Type="http://schemas.openxmlformats.org/officeDocument/2006/relationships/footer" Target="footer2.xml"/><Relationship Id="rId12" Type="http://schemas.openxmlformats.org/officeDocument/2006/relationships/image" Target="media/image3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7.png"/><Relationship Id="rId18" Type="http://schemas.openxmlformats.org/officeDocument/2006/relationships/image" Target="media/image4.png"/><Relationship Id="rId7" Type="http://schemas.openxmlformats.org/officeDocument/2006/relationships/image" Target="media/image14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aloo2-regular.ttf"/><Relationship Id="rId2" Type="http://schemas.openxmlformats.org/officeDocument/2006/relationships/font" Target="fonts/Baloo2-bold.ttf"/><Relationship Id="rId3" Type="http://schemas.openxmlformats.org/officeDocument/2006/relationships/font" Target="fonts/LexendDeca-regular.ttf"/><Relationship Id="rId4" Type="http://schemas.openxmlformats.org/officeDocument/2006/relationships/font" Target="fonts/LexendDec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